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78E7" w14:textId="77777777" w:rsidR="00CD50B9" w:rsidRPr="00DA3164" w:rsidRDefault="00CD50B9" w:rsidP="00CD50B9">
      <w:pPr>
        <w:pStyle w:val="NoSpacing"/>
        <w:tabs>
          <w:tab w:val="left" w:pos="3282"/>
        </w:tabs>
        <w:spacing w:before="100" w:beforeAutospacing="1" w:after="100" w:afterAutospacing="1"/>
        <w:jc w:val="center"/>
        <w:rPr>
          <w:rFonts w:ascii="Santander Text" w:hAnsi="Santander Text" w:cs="Arial"/>
          <w:b/>
        </w:rPr>
      </w:pPr>
      <w:r>
        <w:rPr>
          <w:rFonts w:ascii="Santander Text" w:hAnsi="Santander Text" w:cs="Arial"/>
          <w:b/>
        </w:rPr>
        <w:t>APÉNDICE A</w:t>
      </w:r>
    </w:p>
    <w:p w14:paraId="6C6C0557" w14:textId="77777777" w:rsidR="00CD50B9" w:rsidRPr="00A616F0" w:rsidRDefault="00CD50B9" w:rsidP="00CD50B9">
      <w:pPr>
        <w:spacing w:after="0" w:line="240" w:lineRule="auto"/>
        <w:jc w:val="center"/>
        <w:rPr>
          <w:rFonts w:ascii="Santander Text" w:hAnsi="Santander Text" w:cs="Arial"/>
          <w:b/>
        </w:rPr>
      </w:pPr>
      <w:r>
        <w:rPr>
          <w:rFonts w:ascii="Santander Text" w:hAnsi="Santander Text" w:cs="Arial"/>
          <w:b/>
        </w:rPr>
        <w:t>CONDICIONES</w:t>
      </w:r>
    </w:p>
    <w:p w14:paraId="0715C921" w14:textId="77777777" w:rsidR="00CD50B9" w:rsidRPr="00A616F0" w:rsidRDefault="00CD50B9" w:rsidP="00CD50B9">
      <w:pPr>
        <w:spacing w:after="0" w:line="240" w:lineRule="auto"/>
        <w:jc w:val="center"/>
        <w:rPr>
          <w:rFonts w:ascii="Santander Text" w:hAnsi="Santander Text" w:cs="Arial"/>
          <w:b/>
        </w:rPr>
      </w:pPr>
      <w:r>
        <w:rPr>
          <w:rFonts w:ascii="Santander Text" w:hAnsi="Santander Text" w:cs="Arial"/>
          <w:b/>
        </w:rPr>
        <w:t>PROGRAMA "BECAS SANTANDER SKILLS | MBA ESSENTIALS 2022 – LSE" 2022</w:t>
      </w:r>
    </w:p>
    <w:p w14:paraId="69D1A777"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p>
    <w:p w14:paraId="2B126E14" w14:textId="008EE34B"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LSE, con el apoyo financiero de Banco Santander, S.A., ha desarrollado el Programa de Becas Santander "</w:t>
      </w:r>
      <w:r>
        <w:rPr>
          <w:rFonts w:ascii="Santander Text" w:hAnsi="Santander Text" w:cs="Arial"/>
          <w:b/>
        </w:rPr>
        <w:t>BECAS</w:t>
      </w:r>
      <w:r>
        <w:rPr>
          <w:rFonts w:ascii="Santander Text" w:hAnsi="Santander Text" w:cs="Arial"/>
        </w:rPr>
        <w:t xml:space="preserve"> </w:t>
      </w:r>
      <w:r>
        <w:rPr>
          <w:rFonts w:ascii="Santander Text" w:hAnsi="Santander Text" w:cs="Arial"/>
          <w:b/>
        </w:rPr>
        <w:t>SANTANDER SKILLS | MBA ESSENTIALS 2022 – LSE</w:t>
      </w:r>
      <w:r>
        <w:rPr>
          <w:rFonts w:ascii="Santander Text" w:hAnsi="Santander Text" w:cs="Arial"/>
        </w:rPr>
        <w:t>", destinado a ampliar el potencial de desarrollo profesional a largo plazo de los candidatos</w:t>
      </w:r>
      <w:r w:rsidR="00A616F0">
        <w:rPr>
          <w:rFonts w:ascii="Santander Text" w:hAnsi="Santander Text" w:cs="Arial"/>
        </w:rPr>
        <w:t>,</w:t>
      </w:r>
      <w:r>
        <w:rPr>
          <w:rFonts w:ascii="Santander Text" w:hAnsi="Santander Text" w:cs="Arial"/>
        </w:rPr>
        <w:t xml:space="preserve"> capacitándolos para tomar mejores decisiones empresariales con un liderazgo influyente.</w:t>
      </w:r>
    </w:p>
    <w:p w14:paraId="7D15B3AD" w14:textId="77777777" w:rsidR="00CD50B9" w:rsidRPr="00DA3164" w:rsidRDefault="00CD50B9" w:rsidP="00CD50B9">
      <w:pPr>
        <w:pStyle w:val="NoSpacing"/>
        <w:numPr>
          <w:ilvl w:val="0"/>
          <w:numId w:val="1"/>
        </w:numPr>
        <w:tabs>
          <w:tab w:val="left" w:pos="3282"/>
        </w:tabs>
        <w:spacing w:before="100" w:beforeAutospacing="1" w:after="100" w:afterAutospacing="1"/>
        <w:jc w:val="both"/>
        <w:rPr>
          <w:rFonts w:ascii="Santander Text" w:hAnsi="Santander Text" w:cs="Arial"/>
        </w:rPr>
      </w:pPr>
      <w:r>
        <w:rPr>
          <w:rFonts w:ascii="Santander Text" w:hAnsi="Santander Text" w:cs="Arial"/>
          <w:b/>
        </w:rPr>
        <w:t xml:space="preserve">Objetivos </w:t>
      </w:r>
    </w:p>
    <w:p w14:paraId="449AFFD0" w14:textId="48CD2F0B" w:rsidR="00CD50B9" w:rsidRDefault="00CD50B9" w:rsidP="00CD50B9">
      <w:pPr>
        <w:pStyle w:val="NoSpacing"/>
        <w:spacing w:before="100" w:beforeAutospacing="1" w:after="100" w:afterAutospacing="1"/>
        <w:jc w:val="both"/>
        <w:rPr>
          <w:rFonts w:ascii="Santander Text" w:hAnsi="Santander Text" w:cs="Arial"/>
          <w:highlight w:val="yellow"/>
        </w:rPr>
      </w:pPr>
      <w:r>
        <w:rPr>
          <w:rFonts w:ascii="Santander Text" w:hAnsi="Santander Text" w:cs="Arial"/>
        </w:rPr>
        <w:t>El Programa “</w:t>
      </w:r>
      <w:r>
        <w:rPr>
          <w:rFonts w:ascii="Santander Text" w:hAnsi="Santander Text" w:cs="Arial"/>
          <w:b/>
        </w:rPr>
        <w:t>BECAS</w:t>
      </w:r>
      <w:r>
        <w:rPr>
          <w:rFonts w:ascii="Santander Text" w:hAnsi="Santander Text" w:cs="Arial"/>
        </w:rPr>
        <w:t xml:space="preserve"> </w:t>
      </w:r>
      <w:r>
        <w:rPr>
          <w:rFonts w:ascii="Santander Text" w:hAnsi="Santander Text" w:cs="Arial"/>
          <w:b/>
        </w:rPr>
        <w:t>SANTANDER SKILLS | MBA ESSENTIALS – LSE</w:t>
      </w:r>
      <w:r>
        <w:rPr>
          <w:rFonts w:ascii="Santander Text" w:hAnsi="Santander Text" w:cs="Arial"/>
        </w:rPr>
        <w:t xml:space="preserve">” (el “Programa”) se dirige a personas mayores de 18 años residentes en Argentina, Brasil, Chile, Alemania, México, Perú, Polonia, Portugal, España, EE. UU., Reino Unido </w:t>
      </w:r>
      <w:r w:rsidR="00A616F0">
        <w:rPr>
          <w:rFonts w:ascii="Santander Text" w:hAnsi="Santander Text" w:cs="Arial"/>
        </w:rPr>
        <w:t>o</w:t>
      </w:r>
      <w:r>
        <w:rPr>
          <w:rFonts w:ascii="Santander Text" w:hAnsi="Santander Text" w:cs="Arial"/>
        </w:rPr>
        <w:t xml:space="preserve"> Uruguay. Su objetivo es aumentar el potencial de desarrollo profesional a largo plazo de los candidatos centrándose en tres pilares fundamentales del liderazgo empresarial: el entorno estratégico, el conjunto de herramientas financieras y el elemento humano.</w:t>
      </w:r>
      <w:r>
        <w:rPr>
          <w:rFonts w:ascii="Santander Text" w:hAnsi="Santander Text" w:cs="Arial"/>
          <w:highlight w:val="yellow"/>
        </w:rPr>
        <w:t xml:space="preserve"> </w:t>
      </w:r>
    </w:p>
    <w:p w14:paraId="0954B418" w14:textId="77777777" w:rsidR="00CD50B9" w:rsidRPr="00DA3164" w:rsidRDefault="00CD50B9" w:rsidP="00CD50B9">
      <w:pPr>
        <w:pStyle w:val="NoSpacing"/>
        <w:numPr>
          <w:ilvl w:val="0"/>
          <w:numId w:val="1"/>
        </w:numPr>
        <w:tabs>
          <w:tab w:val="left" w:pos="3282"/>
        </w:tabs>
        <w:spacing w:before="100" w:beforeAutospacing="1" w:after="100" w:afterAutospacing="1"/>
        <w:jc w:val="both"/>
        <w:rPr>
          <w:rFonts w:ascii="Santander Text" w:hAnsi="Santander Text" w:cs="Arial"/>
        </w:rPr>
      </w:pPr>
      <w:r>
        <w:rPr>
          <w:rFonts w:ascii="Santander Text" w:hAnsi="Santander Text" w:cs="Arial"/>
          <w:b/>
        </w:rPr>
        <w:t>Destinatarios</w:t>
      </w:r>
    </w:p>
    <w:p w14:paraId="118DB4EB"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 xml:space="preserve">Este Programa estará abierto a aquellos adultos que cumplan con los criterios de selección que se establecen más adelante. </w:t>
      </w:r>
    </w:p>
    <w:p w14:paraId="046257B1" w14:textId="4CB8E62C"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La obtención de una plaza gratuita en el curso de formación que se ofrece en el marco del Programa será compatible con otras ayudas de asistencia a clases o becas de distinta naturaleza que puedan estar disponibles para los estudiante</w:t>
      </w:r>
      <w:r w:rsidR="00A616F0">
        <w:rPr>
          <w:rFonts w:ascii="Santander Text" w:hAnsi="Santander Text" w:cs="Arial"/>
        </w:rPr>
        <w:t>s</w:t>
      </w:r>
      <w:r>
        <w:rPr>
          <w:rFonts w:ascii="Santander Text" w:hAnsi="Santander Text" w:cs="Arial"/>
        </w:rPr>
        <w:t xml:space="preserve"> que realicen prácticas dentro del Programa, con independencia de que sean </w:t>
      </w:r>
      <w:r w:rsidR="00A616F0">
        <w:rPr>
          <w:rFonts w:ascii="Santander Text" w:hAnsi="Santander Text" w:cs="Arial"/>
        </w:rPr>
        <w:t xml:space="preserve">de carácter </w:t>
      </w:r>
      <w:r>
        <w:rPr>
          <w:rFonts w:ascii="Santander Text" w:hAnsi="Santander Text" w:cs="Arial"/>
        </w:rPr>
        <w:t>públic</w:t>
      </w:r>
      <w:r w:rsidR="00A616F0">
        <w:rPr>
          <w:rFonts w:ascii="Santander Text" w:hAnsi="Santander Text" w:cs="Arial"/>
        </w:rPr>
        <w:t>o</w:t>
      </w:r>
      <w:r>
        <w:rPr>
          <w:rFonts w:ascii="Santander Text" w:hAnsi="Santander Text" w:cs="Arial"/>
        </w:rPr>
        <w:t xml:space="preserve"> o privado. </w:t>
      </w:r>
    </w:p>
    <w:p w14:paraId="4BCADD3E" w14:textId="77777777" w:rsidR="00CD50B9" w:rsidRPr="00DA3164" w:rsidRDefault="00CD50B9" w:rsidP="00CD50B9">
      <w:pPr>
        <w:pStyle w:val="NoSpacing"/>
        <w:numPr>
          <w:ilvl w:val="0"/>
          <w:numId w:val="1"/>
        </w:numPr>
        <w:tabs>
          <w:tab w:val="left" w:pos="3282"/>
        </w:tabs>
        <w:spacing w:before="100" w:beforeAutospacing="1" w:after="100" w:afterAutospacing="1"/>
        <w:jc w:val="both"/>
        <w:rPr>
          <w:rFonts w:ascii="Santander Text" w:hAnsi="Santander Text" w:cs="Arial"/>
        </w:rPr>
      </w:pPr>
      <w:r>
        <w:rPr>
          <w:rFonts w:ascii="Santander Text" w:hAnsi="Santander Text" w:cs="Arial"/>
          <w:b/>
        </w:rPr>
        <w:t xml:space="preserve">Características del Programa </w:t>
      </w:r>
    </w:p>
    <w:p w14:paraId="4096795A" w14:textId="1EE9D6EB"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 xml:space="preserve">Este Programa se desarrollará online entre el </w:t>
      </w:r>
      <w:r>
        <w:rPr>
          <w:rFonts w:ascii="Santander Text" w:hAnsi="Santander Text" w:cs="Arial"/>
          <w:b/>
        </w:rPr>
        <w:t>28 de septiembre y el 7 de diciembre de 2022</w:t>
      </w:r>
      <w:r>
        <w:rPr>
          <w:rFonts w:ascii="Santander Text" w:hAnsi="Santander Text" w:cs="Arial"/>
        </w:rPr>
        <w:t xml:space="preserve"> con un total de 900 plazas disponibles en inglés, español o portugués (brasileño). </w:t>
      </w:r>
    </w:p>
    <w:p w14:paraId="67BA45C3"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Hasta un 10 % del total de plazas del Programa estará reservado a empleados de Banco Santander, S.A. o sus filiales (en adelante, el “Grupo Santander”). Estas plazas se asignarán entre los alumnos que cumplan los requisitos de los criterios de selección de esta convocatoria y, además, sean empleados de Grupo Santander.</w:t>
      </w:r>
    </w:p>
    <w:p w14:paraId="70134266" w14:textId="77777777" w:rsidR="00CD50B9" w:rsidRDefault="00CD50B9" w:rsidP="00CD50B9">
      <w:pPr>
        <w:pStyle w:val="NoSpacing"/>
        <w:spacing w:before="100" w:beforeAutospacing="1" w:after="100" w:afterAutospacing="1"/>
        <w:jc w:val="both"/>
        <w:rPr>
          <w:rFonts w:ascii="Santander Text" w:hAnsi="Santander Text" w:cs="Arial"/>
          <w:highlight w:val="yellow"/>
        </w:rPr>
      </w:pPr>
      <w:r>
        <w:rPr>
          <w:rFonts w:ascii="Santander Text" w:hAnsi="Santander Text" w:cs="Arial"/>
        </w:rPr>
        <w:lastRenderedPageBreak/>
        <w:t>El Programa ofrece un curso certificado online denominado “</w:t>
      </w:r>
      <w:r>
        <w:rPr>
          <w:rFonts w:ascii="Santander Text" w:hAnsi="Santander Text" w:cs="Arial"/>
          <w:b/>
        </w:rPr>
        <w:t>MBA Essentials</w:t>
      </w:r>
      <w:r>
        <w:rPr>
          <w:rFonts w:ascii="Santander Text" w:hAnsi="Santander Text" w:cs="Arial"/>
        </w:rPr>
        <w:t xml:space="preserve">” (en adelante, el "Curso") que tendrá una duración de 10 semanas, será impartido por LSE, se presentará en </w:t>
      </w:r>
      <w:r>
        <w:rPr>
          <w:rFonts w:ascii="Santander Text" w:hAnsi="Santander Text" w:cs="Arial"/>
          <w:b/>
        </w:rPr>
        <w:t>inglés, español y portugués</w:t>
      </w:r>
      <w:r>
        <w:rPr>
          <w:rFonts w:ascii="Santander Text" w:hAnsi="Santander Text" w:cs="Arial"/>
        </w:rPr>
        <w:t xml:space="preserve"> y se desarrollará online en el sitio de Internet de LSE: https://lse.onlinecampus.getsmarter.com/.  </w:t>
      </w:r>
      <w:r>
        <w:rPr>
          <w:rFonts w:ascii="Santander Text" w:hAnsi="Santander Text" w:cs="Arial"/>
          <w:highlight w:val="yellow"/>
        </w:rPr>
        <w:t xml:space="preserve"> </w:t>
      </w:r>
    </w:p>
    <w:p w14:paraId="2DE726DC" w14:textId="77777777" w:rsidR="00CD50B9" w:rsidRPr="00DA3164" w:rsidRDefault="00CD50B9" w:rsidP="00CD50B9">
      <w:pPr>
        <w:pStyle w:val="NoSpacing"/>
        <w:spacing w:before="100" w:beforeAutospacing="1" w:after="100" w:afterAutospacing="1"/>
        <w:jc w:val="both"/>
        <w:rPr>
          <w:rFonts w:ascii="Santander Text" w:hAnsi="Santander Text" w:cs="Arial"/>
          <w:b/>
        </w:rPr>
      </w:pPr>
      <w:r>
        <w:rPr>
          <w:rFonts w:ascii="Santander Text" w:hAnsi="Santander Text" w:cs="Arial"/>
          <w:b/>
        </w:rPr>
        <w:t>Materias impartidas</w:t>
      </w:r>
    </w:p>
    <w:p w14:paraId="17CA9DAA" w14:textId="77777777" w:rsidR="00CD50B9" w:rsidRPr="00DA3164" w:rsidRDefault="00CD50B9" w:rsidP="00CD50B9">
      <w:pPr>
        <w:pStyle w:val="NoSpacing"/>
        <w:spacing w:before="100" w:beforeAutospacing="1" w:after="100" w:afterAutospacing="1"/>
        <w:jc w:val="both"/>
        <w:rPr>
          <w:rFonts w:ascii="Santander Text" w:hAnsi="Santander Text" w:cs="Arial"/>
        </w:rPr>
      </w:pPr>
      <w:r>
        <w:rPr>
          <w:rFonts w:ascii="Santander Text" w:hAnsi="Santander Text" w:cs="Arial"/>
        </w:rPr>
        <w:t xml:space="preserve">Este programa capacita a los participantes para que mejoren las competencias preparatorias para cursar un MBA, pero no solo para distinguirlos como profesionales en activo o candidatos a un MBA, sino también para aumentar su potencial de desarrollo profesional a largo plazo. Visto que la demanda de competencias de MBA no para de crecer y el entorno empresarial actual cada vez se vuelve más competitivo, los profesionales en activo necesitan adquirir competencias de nivel de MBA en poco tiempo para poder tomar la delantera. </w:t>
      </w:r>
    </w:p>
    <w:p w14:paraId="530F5122" w14:textId="77777777" w:rsidR="00CD50B9" w:rsidRPr="00DA3164" w:rsidRDefault="00CD50B9" w:rsidP="00CD50B9">
      <w:pPr>
        <w:pStyle w:val="NoSpacing"/>
        <w:spacing w:before="100" w:beforeAutospacing="1" w:after="100" w:afterAutospacing="1"/>
        <w:jc w:val="both"/>
        <w:rPr>
          <w:rFonts w:ascii="Santander Text" w:hAnsi="Santander Text" w:cs="Arial"/>
        </w:rPr>
      </w:pPr>
      <w:r>
        <w:rPr>
          <w:rFonts w:ascii="Santander Text" w:hAnsi="Santander Text" w:cs="Arial"/>
        </w:rPr>
        <w:t>Entre los temas clave que se tratarán en MBA Essentials encontramos:</w:t>
      </w:r>
    </w:p>
    <w:p w14:paraId="0DA85F0B" w14:textId="37181F74" w:rsidR="00CD50B9" w:rsidRPr="00DA3164" w:rsidRDefault="00CD50B9" w:rsidP="00CD50B9">
      <w:pPr>
        <w:pStyle w:val="NoSpacing"/>
        <w:numPr>
          <w:ilvl w:val="0"/>
          <w:numId w:val="3"/>
        </w:numPr>
        <w:spacing w:before="100" w:beforeAutospacing="1" w:after="100" w:afterAutospacing="1"/>
        <w:jc w:val="both"/>
        <w:rPr>
          <w:rFonts w:ascii="Santander Text" w:hAnsi="Santander Text" w:cs="Arial"/>
        </w:rPr>
      </w:pPr>
      <w:r>
        <w:rPr>
          <w:rFonts w:ascii="Santander Text" w:hAnsi="Santander Text" w:cs="Arial"/>
        </w:rPr>
        <w:t>Maximizar la ventaja competitiva de la organización de los participantes</w:t>
      </w:r>
      <w:r w:rsidR="006E7DED">
        <w:rPr>
          <w:rFonts w:ascii="Santander Text" w:hAnsi="Santander Text" w:cs="Arial"/>
        </w:rPr>
        <w:t>,</w:t>
      </w:r>
      <w:r>
        <w:rPr>
          <w:rFonts w:ascii="Santander Text" w:hAnsi="Santander Text" w:cs="Arial"/>
        </w:rPr>
        <w:t xml:space="preserve"> desarrollando su comprensión del entorno estratégico.</w:t>
      </w:r>
    </w:p>
    <w:p w14:paraId="0F52ECBC" w14:textId="77777777" w:rsidR="00CD50B9" w:rsidRPr="00DA3164" w:rsidRDefault="00CD50B9" w:rsidP="00CD50B9">
      <w:pPr>
        <w:pStyle w:val="NoSpacing"/>
        <w:numPr>
          <w:ilvl w:val="0"/>
          <w:numId w:val="3"/>
        </w:numPr>
        <w:spacing w:before="100" w:beforeAutospacing="1" w:after="100" w:afterAutospacing="1"/>
        <w:jc w:val="both"/>
        <w:rPr>
          <w:rFonts w:ascii="Santander Text" w:hAnsi="Santander Text" w:cs="Arial"/>
        </w:rPr>
      </w:pPr>
      <w:r>
        <w:rPr>
          <w:rFonts w:ascii="Santander Text" w:hAnsi="Santander Text" w:cs="Arial"/>
        </w:rPr>
        <w:t>Influir en las decisiones aplicando conocimientos del comportamiento humano y marcos de liderazgo.</w:t>
      </w:r>
    </w:p>
    <w:p w14:paraId="7B50A390" w14:textId="77777777" w:rsidR="00CD50B9" w:rsidRPr="00DA3164" w:rsidRDefault="00CD50B9" w:rsidP="00CD50B9">
      <w:pPr>
        <w:pStyle w:val="NoSpacing"/>
        <w:numPr>
          <w:ilvl w:val="0"/>
          <w:numId w:val="3"/>
        </w:numPr>
        <w:spacing w:before="100" w:beforeAutospacing="1" w:after="100" w:afterAutospacing="1"/>
        <w:jc w:val="both"/>
        <w:rPr>
          <w:rFonts w:ascii="Santander Text" w:hAnsi="Santander Text" w:cs="Arial"/>
        </w:rPr>
      </w:pPr>
      <w:r>
        <w:rPr>
          <w:rFonts w:ascii="Santander Text" w:hAnsi="Santander Text" w:cs="Arial"/>
        </w:rPr>
        <w:t xml:space="preserve">Adquirir competencias enfocadas al MBA que abordan los pilares centrales de la empresa: estrategia, finanzas y personas. </w:t>
      </w:r>
    </w:p>
    <w:p w14:paraId="5F9FBF26" w14:textId="77777777" w:rsidR="00CD50B9" w:rsidRPr="00DA3164" w:rsidRDefault="00CD50B9" w:rsidP="00CD50B9">
      <w:pPr>
        <w:pStyle w:val="NoSpacing"/>
        <w:numPr>
          <w:ilvl w:val="0"/>
          <w:numId w:val="3"/>
        </w:numPr>
        <w:spacing w:before="100" w:beforeAutospacing="1" w:after="100" w:afterAutospacing="1"/>
        <w:jc w:val="both"/>
        <w:rPr>
          <w:rFonts w:ascii="Santander Text" w:hAnsi="Santander Text" w:cs="Arial"/>
        </w:rPr>
      </w:pPr>
      <w:r>
        <w:rPr>
          <w:rFonts w:ascii="Santander Text" w:hAnsi="Santander Text" w:cs="Arial"/>
        </w:rPr>
        <w:t xml:space="preserve">Analizar y optimizar el rendimiento de la empresa con herramientas técnicas comerciales y contables. </w:t>
      </w:r>
    </w:p>
    <w:p w14:paraId="0E750E1E" w14:textId="77777777" w:rsidR="00CD50B9" w:rsidRPr="00DA3164" w:rsidRDefault="00CD50B9" w:rsidP="00CD50B9">
      <w:pPr>
        <w:pStyle w:val="NoSpacing"/>
        <w:spacing w:before="100" w:beforeAutospacing="1" w:after="100" w:afterAutospacing="1"/>
        <w:jc w:val="both"/>
        <w:rPr>
          <w:rFonts w:ascii="Santander Text" w:hAnsi="Santander Text" w:cs="Arial"/>
        </w:rPr>
      </w:pPr>
      <w:r>
        <w:rPr>
          <w:rFonts w:ascii="Santander Text" w:hAnsi="Santander Text" w:cs="Arial"/>
        </w:rPr>
        <w:t>El objetivo general es ofrecer a los participantes unas competencias empresariales holísticas para prosperar en cualquier entorno empresarial.</w:t>
      </w:r>
    </w:p>
    <w:p w14:paraId="3BAB4B4C" w14:textId="77777777" w:rsidR="00CD50B9" w:rsidRPr="00DA3164" w:rsidRDefault="00CD50B9" w:rsidP="00CD50B9">
      <w:pPr>
        <w:pStyle w:val="NoSpacing"/>
        <w:spacing w:before="100" w:beforeAutospacing="1" w:after="100" w:afterAutospacing="1"/>
        <w:jc w:val="both"/>
        <w:rPr>
          <w:rFonts w:ascii="Santander Text" w:hAnsi="Santander Text" w:cs="Arial"/>
          <w:b/>
        </w:rPr>
      </w:pPr>
      <w:r>
        <w:rPr>
          <w:rFonts w:ascii="Santander Text" w:hAnsi="Santander Text" w:cs="Arial"/>
          <w:b/>
        </w:rPr>
        <w:t>Objetivos del Curso</w:t>
      </w:r>
    </w:p>
    <w:p w14:paraId="35747781" w14:textId="77777777" w:rsidR="00CD50B9" w:rsidRPr="00A616F0" w:rsidRDefault="00CD50B9" w:rsidP="00CD50B9">
      <w:pPr>
        <w:spacing w:before="100" w:beforeAutospacing="1" w:after="100" w:afterAutospacing="1" w:line="240" w:lineRule="auto"/>
        <w:jc w:val="both"/>
        <w:rPr>
          <w:rFonts w:ascii="Santander Text" w:hAnsi="Santander Text" w:cs="Arial"/>
        </w:rPr>
      </w:pPr>
      <w:r>
        <w:rPr>
          <w:rFonts w:ascii="Santander Text" w:hAnsi="Santander Text" w:cs="Arial"/>
        </w:rPr>
        <w:t>Al final del Curso, los estudiantes habrán desarrollado competencias de MBA a través de:</w:t>
      </w:r>
    </w:p>
    <w:p w14:paraId="501961FC" w14:textId="77777777" w:rsidR="00CD50B9" w:rsidRPr="00A616F0" w:rsidRDefault="00CD50B9" w:rsidP="00CD50B9">
      <w:pPr>
        <w:pStyle w:val="Heading1"/>
        <w:spacing w:after="120"/>
        <w:ind w:left="0"/>
        <w:jc w:val="both"/>
        <w:rPr>
          <w:rFonts w:ascii="Santander Text" w:hAnsi="Santander Text" w:cs="Arial"/>
          <w:sz w:val="22"/>
          <w:szCs w:val="22"/>
        </w:rPr>
      </w:pPr>
      <w:r>
        <w:rPr>
          <w:rFonts w:ascii="Santander Text" w:hAnsi="Santander Text" w:cs="Arial"/>
          <w:sz w:val="22"/>
          <w:szCs w:val="22"/>
        </w:rPr>
        <w:t>Resumen del módulo</w:t>
      </w:r>
    </w:p>
    <w:p w14:paraId="78D0DD61" w14:textId="77777777" w:rsidR="00CD50B9" w:rsidRPr="00A616F0" w:rsidRDefault="00CD50B9" w:rsidP="00CD50B9">
      <w:pPr>
        <w:pStyle w:val="Heading1"/>
        <w:spacing w:after="120"/>
        <w:jc w:val="both"/>
        <w:rPr>
          <w:rFonts w:ascii="Santander Text" w:eastAsiaTheme="minorHAnsi" w:hAnsi="Santander Text" w:cs="Arial"/>
          <w:b w:val="0"/>
          <w:bCs w:val="0"/>
          <w:color w:val="000000" w:themeColor="text1"/>
          <w:sz w:val="22"/>
          <w:szCs w:val="22"/>
          <w:u w:val="single"/>
          <w:lang w:bidi="ar-SA"/>
        </w:rPr>
      </w:pPr>
      <w:r>
        <w:rPr>
          <w:rFonts w:ascii="Santander Text" w:eastAsiaTheme="minorHAnsi" w:hAnsi="Santander Text" w:cs="Arial"/>
          <w:b w:val="0"/>
          <w:bCs w:val="0"/>
          <w:color w:val="000000" w:themeColor="text1"/>
          <w:sz w:val="22"/>
          <w:szCs w:val="22"/>
          <w:u w:val="single"/>
        </w:rPr>
        <w:t>Módulo de orientación</w:t>
      </w:r>
    </w:p>
    <w:p w14:paraId="7FC9D476" w14:textId="77777777" w:rsidR="00CD50B9" w:rsidRPr="00A616F0" w:rsidRDefault="00CD50B9" w:rsidP="00CD50B9">
      <w:pPr>
        <w:pStyle w:val="Heading1"/>
        <w:spacing w:after="120"/>
        <w:ind w:firstLine="48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t>Módulo 1: Liderazgo influyente</w:t>
      </w:r>
    </w:p>
    <w:p w14:paraId="7CE8A761" w14:textId="77777777" w:rsidR="00CD50B9" w:rsidRPr="00A616F0" w:rsidRDefault="00CD50B9" w:rsidP="00CD50B9">
      <w:pPr>
        <w:pStyle w:val="Heading1"/>
        <w:spacing w:after="120"/>
        <w:jc w:val="both"/>
        <w:rPr>
          <w:rFonts w:ascii="Santander Text" w:eastAsiaTheme="minorHAnsi" w:hAnsi="Santander Text" w:cs="Arial"/>
          <w:b w:val="0"/>
          <w:bCs w:val="0"/>
          <w:color w:val="000000" w:themeColor="text1"/>
          <w:sz w:val="22"/>
          <w:szCs w:val="22"/>
          <w:u w:val="single"/>
          <w:lang w:bidi="ar-SA"/>
        </w:rPr>
      </w:pPr>
      <w:r>
        <w:rPr>
          <w:rFonts w:ascii="Santander Text" w:eastAsiaTheme="minorHAnsi" w:hAnsi="Santander Text" w:cs="Arial"/>
          <w:b w:val="0"/>
          <w:bCs w:val="0"/>
          <w:color w:val="000000" w:themeColor="text1"/>
          <w:sz w:val="22"/>
          <w:szCs w:val="22"/>
          <w:u w:val="single"/>
        </w:rPr>
        <w:t>Sección 1: El entorno estratégico</w:t>
      </w:r>
    </w:p>
    <w:p w14:paraId="046A1F77" w14:textId="77777777" w:rsidR="00CD50B9" w:rsidRPr="00A616F0" w:rsidRDefault="00CD50B9" w:rsidP="00CD50B9">
      <w:pPr>
        <w:pStyle w:val="Heading1"/>
        <w:spacing w:after="120"/>
        <w:ind w:left="70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t>Módulo 2: Economía para directivos</w:t>
      </w:r>
    </w:p>
    <w:p w14:paraId="7645C901" w14:textId="77777777" w:rsidR="00CD50B9" w:rsidRPr="00A616F0" w:rsidRDefault="00CD50B9" w:rsidP="00CD50B9">
      <w:pPr>
        <w:pStyle w:val="Heading1"/>
        <w:spacing w:after="120"/>
        <w:ind w:left="70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t>Módulo 3: Estrategia competitiva</w:t>
      </w:r>
    </w:p>
    <w:p w14:paraId="6E3D3514" w14:textId="77777777" w:rsidR="00CD50B9" w:rsidRPr="00A616F0" w:rsidRDefault="00CD50B9" w:rsidP="00CD50B9">
      <w:pPr>
        <w:pStyle w:val="Heading1"/>
        <w:spacing w:after="120"/>
        <w:ind w:left="70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lastRenderedPageBreak/>
        <w:t>Módulo 4: Estrategia corporativa</w:t>
      </w:r>
    </w:p>
    <w:p w14:paraId="3D2A3B13" w14:textId="77777777" w:rsidR="00CD50B9" w:rsidRPr="00A616F0" w:rsidRDefault="00CD50B9" w:rsidP="00CD50B9">
      <w:pPr>
        <w:pStyle w:val="Heading1"/>
        <w:spacing w:after="120"/>
        <w:jc w:val="both"/>
        <w:rPr>
          <w:rFonts w:ascii="Santander Text" w:eastAsiaTheme="minorHAnsi" w:hAnsi="Santander Text" w:cs="Arial"/>
          <w:b w:val="0"/>
          <w:bCs w:val="0"/>
          <w:color w:val="000000" w:themeColor="text1"/>
          <w:sz w:val="22"/>
          <w:szCs w:val="22"/>
          <w:u w:val="single"/>
          <w:lang w:bidi="ar-SA"/>
        </w:rPr>
      </w:pPr>
      <w:r>
        <w:rPr>
          <w:rFonts w:ascii="Santander Text" w:eastAsiaTheme="minorHAnsi" w:hAnsi="Santander Text" w:cs="Arial"/>
          <w:b w:val="0"/>
          <w:bCs w:val="0"/>
          <w:color w:val="000000" w:themeColor="text1"/>
          <w:sz w:val="22"/>
          <w:szCs w:val="22"/>
          <w:u w:val="single"/>
        </w:rPr>
        <w:t>Sección 2: El conjunto de herramientas financieras</w:t>
      </w:r>
    </w:p>
    <w:p w14:paraId="182916A8" w14:textId="77777777" w:rsidR="00CD50B9" w:rsidRPr="00A616F0" w:rsidRDefault="00CD50B9" w:rsidP="00CD50B9">
      <w:pPr>
        <w:pStyle w:val="Heading1"/>
        <w:spacing w:after="120"/>
        <w:ind w:left="70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t>Módulo 5: Contabilidad financiera</w:t>
      </w:r>
    </w:p>
    <w:p w14:paraId="7B56DAD5" w14:textId="77777777" w:rsidR="00CD50B9" w:rsidRPr="00A616F0" w:rsidRDefault="00CD50B9" w:rsidP="00CD50B9">
      <w:pPr>
        <w:pStyle w:val="Heading1"/>
        <w:spacing w:after="120"/>
        <w:ind w:left="70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t>Módulo 6: Contabilidad de gestión</w:t>
      </w:r>
    </w:p>
    <w:p w14:paraId="4E16193C" w14:textId="77777777" w:rsidR="00CD50B9" w:rsidRPr="00A616F0" w:rsidRDefault="00CD50B9" w:rsidP="00CD50B9">
      <w:pPr>
        <w:pStyle w:val="Heading1"/>
        <w:spacing w:after="120"/>
        <w:ind w:firstLine="48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t>Módulo 7: Análisis de estados financieros</w:t>
      </w:r>
    </w:p>
    <w:p w14:paraId="40D2F660" w14:textId="77777777" w:rsidR="00CD50B9" w:rsidRPr="00A616F0" w:rsidRDefault="00CD50B9" w:rsidP="00CD50B9">
      <w:pPr>
        <w:pStyle w:val="Heading1"/>
        <w:spacing w:after="120"/>
        <w:jc w:val="both"/>
        <w:rPr>
          <w:rFonts w:ascii="Santander Text" w:eastAsiaTheme="minorHAnsi" w:hAnsi="Santander Text" w:cs="Arial"/>
          <w:b w:val="0"/>
          <w:bCs w:val="0"/>
          <w:color w:val="000000" w:themeColor="text1"/>
          <w:sz w:val="22"/>
          <w:szCs w:val="22"/>
          <w:u w:val="single"/>
          <w:lang w:bidi="ar-SA"/>
        </w:rPr>
      </w:pPr>
      <w:r>
        <w:rPr>
          <w:rFonts w:ascii="Santander Text" w:eastAsiaTheme="minorHAnsi" w:hAnsi="Santander Text" w:cs="Arial"/>
          <w:b w:val="0"/>
          <w:bCs w:val="0"/>
          <w:color w:val="000000" w:themeColor="text1"/>
          <w:sz w:val="22"/>
          <w:szCs w:val="22"/>
          <w:u w:val="single"/>
        </w:rPr>
        <w:t>Sección 3: El elemento humano</w:t>
      </w:r>
    </w:p>
    <w:p w14:paraId="7842AA12" w14:textId="77777777" w:rsidR="00CD50B9" w:rsidRPr="00A616F0" w:rsidRDefault="00CD50B9" w:rsidP="00CD50B9">
      <w:pPr>
        <w:pStyle w:val="Heading1"/>
        <w:spacing w:after="120"/>
        <w:ind w:left="70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t>Módulo 8: En la cabeza del directivo</w:t>
      </w:r>
    </w:p>
    <w:p w14:paraId="308375A4" w14:textId="77777777" w:rsidR="00CD50B9" w:rsidRPr="00A616F0" w:rsidRDefault="00CD50B9" w:rsidP="00CD50B9">
      <w:pPr>
        <w:pStyle w:val="Heading1"/>
        <w:spacing w:after="120"/>
        <w:ind w:left="70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t>Módulo 9: Comportamiento por acicates ("nudges")</w:t>
      </w:r>
    </w:p>
    <w:p w14:paraId="3E44ED38" w14:textId="77777777" w:rsidR="00CD50B9" w:rsidRPr="00A616F0" w:rsidRDefault="00CD50B9" w:rsidP="00CD50B9">
      <w:pPr>
        <w:pStyle w:val="Heading1"/>
        <w:spacing w:after="120"/>
        <w:ind w:left="708"/>
        <w:jc w:val="both"/>
        <w:rPr>
          <w:rFonts w:ascii="Santander Text" w:eastAsiaTheme="minorHAnsi" w:hAnsi="Santander Text" w:cs="Arial"/>
          <w:b w:val="0"/>
          <w:bCs w:val="0"/>
          <w:color w:val="000000" w:themeColor="text1"/>
          <w:sz w:val="22"/>
          <w:szCs w:val="22"/>
          <w:lang w:bidi="ar-SA"/>
        </w:rPr>
      </w:pPr>
      <w:r>
        <w:rPr>
          <w:rFonts w:ascii="Santander Text" w:eastAsiaTheme="minorHAnsi" w:hAnsi="Santander Text" w:cs="Arial"/>
          <w:b w:val="0"/>
          <w:bCs w:val="0"/>
          <w:color w:val="000000" w:themeColor="text1"/>
          <w:sz w:val="22"/>
          <w:szCs w:val="22"/>
        </w:rPr>
        <w:t>Módulo 10: La cultura organizativa como herramienta de liderazgo</w:t>
      </w:r>
    </w:p>
    <w:p w14:paraId="754D529C" w14:textId="77777777" w:rsidR="00CD50B9" w:rsidRPr="00DA3164" w:rsidRDefault="00CD50B9" w:rsidP="00CD50B9">
      <w:pPr>
        <w:pStyle w:val="NoSpacing"/>
        <w:spacing w:before="100" w:beforeAutospacing="1" w:after="100" w:afterAutospacing="1"/>
        <w:jc w:val="both"/>
        <w:rPr>
          <w:rFonts w:ascii="Santander Text" w:hAnsi="Santander Text" w:cs="Arial"/>
          <w:color w:val="000000" w:themeColor="text1"/>
        </w:rPr>
      </w:pPr>
      <w:r>
        <w:rPr>
          <w:rFonts w:ascii="Santander Text" w:hAnsi="Santander Text" w:cs="Arial"/>
          <w:color w:val="000000" w:themeColor="text1"/>
        </w:rPr>
        <w:t>Al finalizar, los participantes obtendrán un certificado de participación de marca compartida. Lo recibirán tanto en formato digital como en una copia física.</w:t>
      </w:r>
    </w:p>
    <w:p w14:paraId="32671FA3" w14:textId="77777777" w:rsidR="00CD50B9" w:rsidRPr="00DA3164" w:rsidRDefault="00CD50B9" w:rsidP="00CD50B9">
      <w:pPr>
        <w:pStyle w:val="NoSpacing"/>
        <w:spacing w:before="100" w:beforeAutospacing="1" w:after="100" w:afterAutospacing="1"/>
        <w:jc w:val="both"/>
        <w:rPr>
          <w:rFonts w:ascii="Santander Text" w:hAnsi="Santander Text" w:cs="Arial"/>
        </w:rPr>
      </w:pPr>
      <w:r>
        <w:rPr>
          <w:rFonts w:ascii="Santander Text" w:hAnsi="Santander Text" w:cs="Arial"/>
        </w:rPr>
        <w:t>Los alumnos podrán acceder a los procesos de selección de Recursos Humanos de su banco local o de Banco Santander, S.A. si dan su consentimiento durante la inscripción en el Programa para la transferencia de sus datos personales al banco local y a Banco Santander, S.A. (España), lo que permitirá a estos últimos contactar con los interesados para posibles procesos de selección.</w:t>
      </w:r>
    </w:p>
    <w:p w14:paraId="39357885" w14:textId="77777777" w:rsidR="00CD50B9" w:rsidRPr="00DA3164" w:rsidRDefault="00CD50B9" w:rsidP="00CD50B9">
      <w:pPr>
        <w:pStyle w:val="NoSpacing"/>
        <w:spacing w:before="100" w:beforeAutospacing="1" w:after="100" w:afterAutospacing="1"/>
        <w:jc w:val="both"/>
        <w:rPr>
          <w:rFonts w:ascii="Santander Text" w:hAnsi="Santander Text" w:cs="Arial"/>
        </w:rPr>
      </w:pPr>
      <w:r>
        <w:rPr>
          <w:rFonts w:ascii="Santander Text" w:hAnsi="Santander Text" w:cs="Arial"/>
          <w:b/>
        </w:rPr>
        <w:t>Criterios de selección:</w:t>
      </w:r>
    </w:p>
    <w:p w14:paraId="535D6B05"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 xml:space="preserve">La selección del Programa se llevará a cabo en dos fases. </w:t>
      </w:r>
    </w:p>
    <w:p w14:paraId="41DF7D73"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 xml:space="preserve">En la primera fase se analizará el cumplimiento de los requisitos para cursar el Programa, que son: </w:t>
      </w:r>
    </w:p>
    <w:p w14:paraId="35DC8E6D" w14:textId="77777777" w:rsidR="00CD50B9" w:rsidRPr="00A616F0" w:rsidRDefault="00CD50B9" w:rsidP="00CD50B9">
      <w:pPr>
        <w:pStyle w:val="ListParagraph"/>
        <w:numPr>
          <w:ilvl w:val="0"/>
          <w:numId w:val="4"/>
        </w:numPr>
        <w:rPr>
          <w:rFonts w:ascii="Santander Text" w:hAnsi="Santander Text" w:cs="Arial"/>
        </w:rPr>
      </w:pPr>
      <w:r>
        <w:rPr>
          <w:rFonts w:ascii="Santander Text" w:hAnsi="Santander Text" w:cs="Arial"/>
        </w:rPr>
        <w:t>Ser mayor de 18 años en el momento de la solicitud.</w:t>
      </w:r>
    </w:p>
    <w:p w14:paraId="6950C9C8" w14:textId="6C62FEC6" w:rsidR="00CD50B9" w:rsidRPr="00A616F0" w:rsidRDefault="00CD50B9" w:rsidP="00CD50B9">
      <w:pPr>
        <w:pStyle w:val="ListParagraph"/>
        <w:numPr>
          <w:ilvl w:val="0"/>
          <w:numId w:val="4"/>
        </w:numPr>
        <w:jc w:val="both"/>
        <w:rPr>
          <w:rFonts w:ascii="Santander Text" w:hAnsi="Santander Text" w:cs="Arial"/>
        </w:rPr>
      </w:pPr>
      <w:r>
        <w:rPr>
          <w:rFonts w:ascii="Santander Text" w:hAnsi="Santander Text" w:cs="Arial"/>
        </w:rPr>
        <w:t xml:space="preserve">Vivir en Argentina, Brasil, Chile, Alemania, México, Perú, Polonia, Portugal, España, EE. UU., Reino Unido </w:t>
      </w:r>
      <w:r w:rsidR="005A3B43">
        <w:rPr>
          <w:rFonts w:ascii="Santander Text" w:hAnsi="Santander Text" w:cs="Arial"/>
        </w:rPr>
        <w:t>o</w:t>
      </w:r>
      <w:r>
        <w:rPr>
          <w:rFonts w:ascii="Santander Text" w:hAnsi="Santander Text" w:cs="Arial"/>
        </w:rPr>
        <w:t xml:space="preserve"> Uruguay</w:t>
      </w:r>
    </w:p>
    <w:p w14:paraId="30AA5F52" w14:textId="1800D4AD" w:rsidR="001F4439" w:rsidRPr="00A01A80" w:rsidRDefault="001F4439" w:rsidP="00A01A80">
      <w:pPr>
        <w:numPr>
          <w:ilvl w:val="0"/>
          <w:numId w:val="4"/>
        </w:numPr>
        <w:contextualSpacing/>
        <w:rPr>
          <w:rFonts w:eastAsia="Times New Roman" w:cs="Times New Roman"/>
        </w:rPr>
      </w:pPr>
      <w:r>
        <w:rPr>
          <w:rFonts w:eastAsia="Times New Roman" w:cs="Times New Roman"/>
        </w:rPr>
        <w:t>Idiomas disponibles: inglés, español o portugués (brasileño)</w:t>
      </w:r>
    </w:p>
    <w:p w14:paraId="5B59E3DB" w14:textId="77777777" w:rsidR="00CD50B9" w:rsidRPr="00A616F0" w:rsidRDefault="00CD50B9" w:rsidP="00CD50B9">
      <w:pPr>
        <w:pStyle w:val="ListParagraph"/>
        <w:numPr>
          <w:ilvl w:val="0"/>
          <w:numId w:val="4"/>
        </w:numPr>
        <w:jc w:val="both"/>
        <w:rPr>
          <w:rFonts w:ascii="Santander Text" w:hAnsi="Santander Text" w:cs="Arial"/>
        </w:rPr>
      </w:pPr>
      <w:r>
        <w:rPr>
          <w:rFonts w:ascii="Santander Text" w:hAnsi="Santander Text" w:cs="Arial"/>
        </w:rPr>
        <w:t>Ser usuario registrado en la Plataforma Becas Santander (</w:t>
      </w:r>
      <w:r>
        <w:rPr>
          <w:rStyle w:val="Hyperlink"/>
          <w:rFonts w:ascii="Santander Text" w:hAnsi="Santander Text" w:cs="Arial"/>
        </w:rPr>
        <w:t>www.becas-santander.com</w:t>
      </w:r>
      <w:r>
        <w:rPr>
          <w:rFonts w:ascii="Santander Text" w:hAnsi="Santander Text" w:cs="Arial"/>
        </w:rPr>
        <w:t>).</w:t>
      </w:r>
    </w:p>
    <w:p w14:paraId="22873F79" w14:textId="2F212DE1" w:rsidR="00CD50B9" w:rsidRPr="00A616F0" w:rsidRDefault="00CD50B9" w:rsidP="00CD50B9">
      <w:pPr>
        <w:pStyle w:val="ListParagraph"/>
        <w:numPr>
          <w:ilvl w:val="0"/>
          <w:numId w:val="4"/>
        </w:numPr>
        <w:jc w:val="both"/>
        <w:rPr>
          <w:rFonts w:ascii="Santander Text" w:hAnsi="Santander Text" w:cs="Arial"/>
        </w:rPr>
      </w:pPr>
      <w:r>
        <w:rPr>
          <w:rFonts w:ascii="Santander Text" w:hAnsi="Santander Text" w:cs="Arial"/>
        </w:rPr>
        <w:t>Haber superado la prueba de razonamiento abstracto y razonamiento numérico disponible en la Plataforma Becas Santander, que consiste en un conjunto de pruebas para evaluar las competencias, habilidades y conocimientos de los candidatos.</w:t>
      </w:r>
    </w:p>
    <w:p w14:paraId="399AC28C"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En la segunda fase la LSE realizará la selección siguiendo los criterios de asignación de plazas, que son:</w:t>
      </w:r>
    </w:p>
    <w:p w14:paraId="01265A8B" w14:textId="77777777" w:rsidR="00CD50B9" w:rsidRPr="00A616F0" w:rsidRDefault="00CD50B9" w:rsidP="00CD50B9">
      <w:pPr>
        <w:pStyle w:val="ListParagraph"/>
        <w:numPr>
          <w:ilvl w:val="0"/>
          <w:numId w:val="2"/>
        </w:numPr>
        <w:jc w:val="both"/>
        <w:rPr>
          <w:rFonts w:ascii="Santander Text" w:hAnsi="Santander Text" w:cs="Arial"/>
        </w:rPr>
      </w:pPr>
      <w:r>
        <w:rPr>
          <w:rFonts w:ascii="Santander Text" w:hAnsi="Santander Text" w:cs="Arial"/>
        </w:rPr>
        <w:t xml:space="preserve">Cumplimiento de los criterios de elegibilidad </w:t>
      </w:r>
    </w:p>
    <w:p w14:paraId="376C2644" w14:textId="26E9DB25" w:rsidR="00CD50B9" w:rsidRPr="00A616F0" w:rsidRDefault="001F4439" w:rsidP="00CD50B9">
      <w:pPr>
        <w:pStyle w:val="ListParagraph"/>
        <w:numPr>
          <w:ilvl w:val="0"/>
          <w:numId w:val="2"/>
        </w:numPr>
        <w:jc w:val="both"/>
        <w:rPr>
          <w:rFonts w:ascii="Santander Text" w:hAnsi="Santander Text" w:cs="Arial"/>
        </w:rPr>
      </w:pPr>
      <w:r>
        <w:rPr>
          <w:rFonts w:ascii="Santander Text" w:hAnsi="Santander Text" w:cs="Arial"/>
        </w:rPr>
        <w:t>Realización del test de juicio situacional a través de la plataforma Becas Santander</w:t>
      </w:r>
    </w:p>
    <w:p w14:paraId="031AD142" w14:textId="40E23E5C" w:rsidR="001F4439" w:rsidRPr="0073779C" w:rsidRDefault="001F4439" w:rsidP="00CD50B9">
      <w:pPr>
        <w:pStyle w:val="ListParagraph"/>
        <w:numPr>
          <w:ilvl w:val="0"/>
          <w:numId w:val="2"/>
        </w:numPr>
        <w:jc w:val="both"/>
        <w:rPr>
          <w:rFonts w:ascii="Santander Text" w:hAnsi="Santander Text" w:cs="Arial"/>
          <w:lang w:val="en-GB"/>
        </w:rPr>
      </w:pPr>
      <w:r>
        <w:rPr>
          <w:rFonts w:ascii="Santander Text" w:hAnsi="Santander Text" w:cs="Arial"/>
        </w:rPr>
        <w:t>Declaración de motivación: ¿cuál es su motivación y compromiso para aprender en este programa? (máximo 300 palabras)</w:t>
      </w:r>
    </w:p>
    <w:p w14:paraId="140B289A" w14:textId="416FC99A" w:rsidR="00CD50B9" w:rsidRPr="0073779C" w:rsidRDefault="001F4439" w:rsidP="00CD50B9">
      <w:pPr>
        <w:pStyle w:val="ListParagraph"/>
        <w:numPr>
          <w:ilvl w:val="0"/>
          <w:numId w:val="2"/>
        </w:numPr>
        <w:jc w:val="both"/>
        <w:rPr>
          <w:rFonts w:ascii="Santander Text" w:hAnsi="Santander Text" w:cs="Arial"/>
          <w:lang w:val="en-GB"/>
        </w:rPr>
      </w:pPr>
      <w:r>
        <w:rPr>
          <w:rFonts w:ascii="Santander Text" w:hAnsi="Santander Text" w:cs="Arial"/>
        </w:rPr>
        <w:t xml:space="preserve">Perfil de LinkedIn (opcional) </w:t>
      </w:r>
    </w:p>
    <w:p w14:paraId="0B214C5A" w14:textId="3671A3E6" w:rsidR="00CD50B9" w:rsidRPr="00A616F0" w:rsidRDefault="00CD50B9" w:rsidP="00CD50B9">
      <w:pPr>
        <w:jc w:val="both"/>
        <w:rPr>
          <w:rFonts w:ascii="Santander Text" w:hAnsi="Santander Text" w:cs="Arial"/>
        </w:rPr>
      </w:pPr>
      <w:r>
        <w:rPr>
          <w:rFonts w:ascii="Santander Text" w:hAnsi="Santander Text" w:cs="Arial"/>
        </w:rPr>
        <w:t xml:space="preserve">La inscripción para la primera fase del proceso estará abierta del 21 de abril al 16 de junio de 2022. La LSE tendrá hasta el 30 de junio de 2022 para cargar la evaluación de las solicitudes. La inscripción para la segunda fase deberá realizarse entre el 12 y el 27 de julio de 2022, y la LSE tendrá hasta el 1 de septiembre de 2022 para notificar la selección final de candidatos.  </w:t>
      </w:r>
    </w:p>
    <w:p w14:paraId="177AD936" w14:textId="77777777" w:rsidR="00CD50B9" w:rsidRPr="00DA3164" w:rsidRDefault="00CD50B9" w:rsidP="00CD50B9">
      <w:pPr>
        <w:pStyle w:val="NoSpacing"/>
        <w:numPr>
          <w:ilvl w:val="0"/>
          <w:numId w:val="1"/>
        </w:numPr>
        <w:tabs>
          <w:tab w:val="left" w:pos="3282"/>
        </w:tabs>
        <w:spacing w:before="100" w:beforeAutospacing="1" w:after="100" w:afterAutospacing="1"/>
        <w:jc w:val="both"/>
        <w:rPr>
          <w:rFonts w:ascii="Santander Text" w:hAnsi="Santander Text" w:cs="Arial"/>
        </w:rPr>
      </w:pPr>
      <w:r>
        <w:rPr>
          <w:rFonts w:ascii="Santander Text" w:hAnsi="Santander Text" w:cs="Arial"/>
          <w:b/>
        </w:rPr>
        <w:t xml:space="preserve">Gestión </w:t>
      </w:r>
    </w:p>
    <w:p w14:paraId="5EEBAF27"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La inscripción a través del sitio de Internet creado a tal efecto en</w:t>
      </w:r>
      <w:r>
        <w:rPr>
          <w:rStyle w:val="Hyperlink"/>
          <w:rFonts w:ascii="Santander Text" w:hAnsi="Santander Text" w:cs="Arial"/>
        </w:rPr>
        <w:t xml:space="preserve"> www.becas-santander.com</w:t>
      </w:r>
      <w:r>
        <w:rPr>
          <w:rFonts w:ascii="Santander Text" w:hAnsi="Santander Text" w:cs="Arial"/>
        </w:rPr>
        <w:t xml:space="preserve"> es un requisito imprescindible para quien desee obtener una plaza en el Programa, y la adjudicación de plazas se comunicará a través del sistema de gestión habilitado. </w:t>
      </w:r>
    </w:p>
    <w:p w14:paraId="12AB5066" w14:textId="77777777" w:rsidR="00CD50B9" w:rsidRPr="00DA3164" w:rsidRDefault="00CD50B9" w:rsidP="00CD50B9">
      <w:pPr>
        <w:pStyle w:val="NoSpacing"/>
        <w:numPr>
          <w:ilvl w:val="0"/>
          <w:numId w:val="1"/>
        </w:numPr>
        <w:tabs>
          <w:tab w:val="left" w:pos="3282"/>
        </w:tabs>
        <w:spacing w:before="100" w:beforeAutospacing="1" w:after="100" w:afterAutospacing="1"/>
        <w:jc w:val="both"/>
        <w:rPr>
          <w:rFonts w:ascii="Santander Text" w:hAnsi="Santander Text" w:cs="Arial"/>
        </w:rPr>
      </w:pPr>
      <w:r>
        <w:rPr>
          <w:rFonts w:ascii="Santander Text" w:hAnsi="Santander Text" w:cs="Arial"/>
          <w:b/>
        </w:rPr>
        <w:t>Asignación de plazas entre los candidatos</w:t>
      </w:r>
    </w:p>
    <w:p w14:paraId="51381BBD" w14:textId="533C3F35" w:rsidR="00CD50B9"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 xml:space="preserve">El proceso de selección se llevará a cabo entre el 16 y el 30 de junio de 2022 para la primera fase y entre el 27 de julio y el 1 de septiembre de 2022 para la segunda. </w:t>
      </w:r>
    </w:p>
    <w:p w14:paraId="708D14D3"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 xml:space="preserve">Las plazas se adjudicarán a los alumnos el 1 de septiembre de 2022, no siendo posible en ningún caso prorrogar dicho plazo salvo que se decida lo contrario. Los alumnos que reciban una notificación de adjudicación de plaza tendrán 7 días hábiles para confirmar que la aceptan a través del sitio de Internet </w:t>
      </w:r>
      <w:r>
        <w:rPr>
          <w:rStyle w:val="Hyperlink"/>
          <w:rFonts w:ascii="Santander Text" w:hAnsi="Santander Text" w:cs="Arial"/>
        </w:rPr>
        <w:t>www.becas-santander.com</w:t>
      </w:r>
    </w:p>
    <w:p w14:paraId="6F64C375"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En caso de que, una vez finalizado el plazo, algunas de las plazas adjudicadas no hayan sido aceptadas por los alumnos, el foro de selección asignará dichas plazas en idénticas condiciones a otros alumnos que cumplan los requisitos necesarios o los requisitos adicionales que el foro de selección considere con el objetivo que no quede ninguna plaza vacante.</w:t>
      </w:r>
    </w:p>
    <w:p w14:paraId="07AB536C" w14:textId="77777777" w:rsidR="00CD50B9" w:rsidRPr="00DA3164" w:rsidRDefault="00CD50B9" w:rsidP="00CD50B9">
      <w:pPr>
        <w:pStyle w:val="NoSpacing"/>
        <w:numPr>
          <w:ilvl w:val="0"/>
          <w:numId w:val="1"/>
        </w:numPr>
        <w:tabs>
          <w:tab w:val="left" w:pos="3282"/>
        </w:tabs>
        <w:spacing w:before="100" w:beforeAutospacing="1" w:after="100" w:afterAutospacing="1"/>
        <w:jc w:val="both"/>
        <w:rPr>
          <w:rFonts w:ascii="Santander Text" w:hAnsi="Santander Text" w:cs="Arial"/>
          <w:b/>
        </w:rPr>
      </w:pPr>
      <w:r>
        <w:rPr>
          <w:rFonts w:ascii="Santander Text" w:hAnsi="Santander Text" w:cs="Arial"/>
          <w:b/>
        </w:rPr>
        <w:t>Fiscalidad del Programa</w:t>
      </w:r>
    </w:p>
    <w:p w14:paraId="52AC09B6"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A las becas se les aplicará la normativa fiscal vigente en cada caso y, en concreto, los preceptos relativos al impuesto español sobre la renta de las personas físicas, lo que, en ocasiones, podrá dar lugar a la práctica de retenciones a cuenta de dicho impuesto por parte de la LSE y a la obligación para el beneficiario de la beca de incluir las cantidades correspondientes en su declaración anual de la renta (el cumplimiento de las obligaciones fiscales del beneficiario de la beca será de su exclusiva responsabilidad).</w:t>
      </w:r>
    </w:p>
    <w:p w14:paraId="2CFD5CCA" w14:textId="77777777" w:rsidR="00CD50B9" w:rsidRPr="00CA7EFE" w:rsidRDefault="00CD50B9" w:rsidP="00CD50B9">
      <w:pPr>
        <w:pStyle w:val="NoSpacing"/>
        <w:numPr>
          <w:ilvl w:val="0"/>
          <w:numId w:val="1"/>
        </w:numPr>
        <w:tabs>
          <w:tab w:val="left" w:pos="3282"/>
        </w:tabs>
        <w:spacing w:before="100" w:beforeAutospacing="1" w:after="100" w:afterAutospacing="1"/>
        <w:jc w:val="both"/>
        <w:rPr>
          <w:rFonts w:ascii="Santander Text" w:hAnsi="Santander Text" w:cs="Arial"/>
        </w:rPr>
      </w:pPr>
      <w:r>
        <w:rPr>
          <w:rFonts w:ascii="Santander Text" w:hAnsi="Santander Text" w:cs="Arial"/>
          <w:b/>
        </w:rPr>
        <w:t xml:space="preserve">Protección de datos </w:t>
      </w:r>
    </w:p>
    <w:p w14:paraId="0EDD8AC7" w14:textId="77777777" w:rsidR="00CD50B9" w:rsidRPr="00DA3164" w:rsidRDefault="00CD50B9" w:rsidP="00CD50B9">
      <w:pPr>
        <w:pStyle w:val="NoSpacing"/>
        <w:tabs>
          <w:tab w:val="left" w:pos="3282"/>
        </w:tabs>
        <w:spacing w:before="100" w:beforeAutospacing="1" w:after="100" w:afterAutospacing="1"/>
        <w:jc w:val="both"/>
        <w:rPr>
          <w:rFonts w:ascii="Santander Text" w:hAnsi="Santander Text" w:cs="Arial"/>
        </w:rPr>
      </w:pPr>
      <w:r>
        <w:rPr>
          <w:rFonts w:ascii="Santander Text" w:hAnsi="Santander Text" w:cs="Arial"/>
        </w:rPr>
        <w:t xml:space="preserve">La regulación sobre datos personales aplicable al Programa se establece en la Política de privacidad de Becas Santander disponible en </w:t>
      </w:r>
      <w:hyperlink r:id="rId10" w:history="1">
        <w:r>
          <w:rPr>
            <w:rStyle w:val="Hyperlink"/>
            <w:rFonts w:ascii="Santander Text" w:hAnsi="Santander Text" w:cs="Arial"/>
          </w:rPr>
          <w:t>www.santander-grants.com/es/legal/privacy</w:t>
        </w:r>
      </w:hyperlink>
      <w:r>
        <w:rPr>
          <w:rFonts w:ascii="Santander Text" w:hAnsi="Santander Text" w:cs="Arial"/>
        </w:rPr>
        <w:t>.</w:t>
      </w:r>
    </w:p>
    <w:p w14:paraId="64219C27" w14:textId="77777777" w:rsidR="00CD50B9" w:rsidRPr="00A616F0" w:rsidRDefault="00CD50B9" w:rsidP="00CD50B9">
      <w:pPr>
        <w:pStyle w:val="ListParagraph"/>
        <w:numPr>
          <w:ilvl w:val="0"/>
          <w:numId w:val="1"/>
        </w:numPr>
        <w:tabs>
          <w:tab w:val="left" w:pos="3282"/>
        </w:tabs>
        <w:spacing w:before="100" w:beforeAutospacing="1" w:after="100" w:afterAutospacing="1" w:line="240" w:lineRule="auto"/>
        <w:jc w:val="both"/>
        <w:rPr>
          <w:rFonts w:ascii="Santander Text" w:hAnsi="Santander Text" w:cs="Arial"/>
        </w:rPr>
      </w:pPr>
      <w:r>
        <w:rPr>
          <w:rFonts w:ascii="Santander Text" w:hAnsi="Santander Text" w:cs="Arial"/>
          <w:b/>
        </w:rPr>
        <w:t>Modificación de las condiciones del Programa</w:t>
      </w:r>
    </w:p>
    <w:p w14:paraId="78707648" w14:textId="2CD4EC24" w:rsidR="00CD50B9" w:rsidRPr="00A616F0" w:rsidRDefault="00CD50B9" w:rsidP="00CD50B9">
      <w:pPr>
        <w:tabs>
          <w:tab w:val="left" w:pos="3282"/>
        </w:tabs>
        <w:spacing w:before="100" w:beforeAutospacing="1" w:after="100" w:afterAutospacing="1" w:line="240" w:lineRule="auto"/>
        <w:jc w:val="both"/>
        <w:rPr>
          <w:rFonts w:ascii="Santander Text" w:hAnsi="Santander Text" w:cs="Arial"/>
        </w:rPr>
      </w:pPr>
      <w:r>
        <w:rPr>
          <w:rFonts w:ascii="Santander Text" w:hAnsi="Santander Text" w:cs="Arial"/>
        </w:rPr>
        <w:t>La participación en esta convocatoria del Programa implica la aceptación por parte de los alumnos de sus condiciones y su resolución, que tendrá carácter inapelable, así como la renuncia a cualquier tipo de reclamación sobre cualquier aspecto estipulado en ellas</w:t>
      </w:r>
      <w:r w:rsidR="005A3B43">
        <w:rPr>
          <w:rFonts w:ascii="Santander Text" w:hAnsi="Santander Text" w:cs="Arial"/>
        </w:rPr>
        <w:t>,</w:t>
      </w:r>
      <w:r>
        <w:rPr>
          <w:rFonts w:ascii="Santander Text" w:hAnsi="Santander Text" w:cs="Arial"/>
        </w:rPr>
        <w:t xml:space="preserve"> como los criterios de asignación, selección y admisión.</w:t>
      </w:r>
    </w:p>
    <w:p w14:paraId="0D769A80" w14:textId="77777777" w:rsidR="00CD50B9" w:rsidRPr="00A616F0" w:rsidRDefault="00CD50B9" w:rsidP="00CD50B9">
      <w:pPr>
        <w:tabs>
          <w:tab w:val="left" w:pos="3282"/>
        </w:tabs>
        <w:spacing w:before="100" w:beforeAutospacing="1" w:after="100" w:afterAutospacing="1" w:line="240" w:lineRule="auto"/>
        <w:jc w:val="both"/>
        <w:rPr>
          <w:rFonts w:ascii="Santander Text" w:hAnsi="Santander Text" w:cs="Arial"/>
        </w:rPr>
      </w:pPr>
      <w:r>
        <w:rPr>
          <w:rFonts w:ascii="Santander Text" w:hAnsi="Santander Text" w:cs="Arial"/>
        </w:rPr>
        <w:t>Santander y la LSE se reservan el derecho de modificar o enmendar cualquiera de las condiciones de la convocatoria del Programa, de forma parcial o total, en cualquier momento, e incluso de suspender, posponer o cancelar la convocatoria si existe una razón suficiente, justificada y objetiva</w:t>
      </w:r>
      <w:r>
        <w:rPr>
          <w:rFonts w:ascii="Santander Text" w:hAnsi="Santander Text"/>
        </w:rPr>
        <w:t xml:space="preserve"> </w:t>
      </w:r>
      <w:r>
        <w:rPr>
          <w:rFonts w:ascii="Santander Text" w:hAnsi="Santander Text" w:cs="Arial"/>
        </w:rPr>
        <w:t xml:space="preserve">con el propósito de preservar el impacto social que Santander y la LSE persiguen con la presente convocatoria. En cualquier caso, Santander y la LSE informarán a los candidatos de las modificaciones, correcciones o enmiendas que se realicen a través del sitio de Internet </w:t>
      </w:r>
      <w:r>
        <w:rPr>
          <w:rStyle w:val="Hyperlink"/>
          <w:rFonts w:ascii="Santander Text" w:hAnsi="Santander Text" w:cs="Arial"/>
        </w:rPr>
        <w:t xml:space="preserve">www.becas-santander.com. </w:t>
      </w:r>
    </w:p>
    <w:p w14:paraId="1A11DB2C" w14:textId="77777777" w:rsidR="001362CE" w:rsidRDefault="001362CE"/>
    <w:sectPr w:rsidR="001362CE" w:rsidSect="00A3043B">
      <w:headerReference w:type="default" r:id="rId11"/>
      <w:footerReference w:type="default" r:id="rId12"/>
      <w:pgSz w:w="12240" w:h="15840"/>
      <w:pgMar w:top="1985"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FECC" w14:textId="77777777" w:rsidR="006B4F68" w:rsidRDefault="006B4F68">
      <w:pPr>
        <w:spacing w:after="0" w:line="240" w:lineRule="auto"/>
      </w:pPr>
      <w:r>
        <w:separator/>
      </w:r>
    </w:p>
  </w:endnote>
  <w:endnote w:type="continuationSeparator" w:id="0">
    <w:p w14:paraId="5B4FBBA5" w14:textId="77777777" w:rsidR="006B4F68" w:rsidRDefault="006B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tander Text">
    <w:altName w:val="Calibri"/>
    <w:panose1 w:val="020B0504020201020104"/>
    <w:charset w:val="00"/>
    <w:family w:val="swiss"/>
    <w:pitch w:val="variable"/>
    <w:sig w:usb0="A000006F" w:usb1="00000023"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92910"/>
      <w:docPartObj>
        <w:docPartGallery w:val="Page Numbers (Bottom of Page)"/>
        <w:docPartUnique/>
      </w:docPartObj>
    </w:sdtPr>
    <w:sdtEndPr>
      <w:rPr>
        <w:rFonts w:ascii="Arial" w:hAnsi="Arial" w:cs="Arial"/>
        <w:noProof/>
      </w:rPr>
    </w:sdtEndPr>
    <w:sdtContent>
      <w:p w14:paraId="775A1D5E" w14:textId="77777777" w:rsidR="00114910" w:rsidRPr="0034154F" w:rsidRDefault="00C87120">
        <w:pPr>
          <w:pStyle w:val="Footer"/>
          <w:jc w:val="center"/>
          <w:rPr>
            <w:rFonts w:ascii="Arial" w:hAnsi="Arial" w:cs="Arial"/>
          </w:rPr>
        </w:pPr>
        <w:r>
          <w:rPr>
            <w:rFonts w:ascii="Arial" w:hAnsi="Arial" w:cs="Arial"/>
          </w:rPr>
          <w:fldChar w:fldCharType="begin"/>
        </w:r>
        <w:r w:rsidRPr="0034154F">
          <w:rPr>
            <w:rFonts w:ascii="Arial" w:hAnsi="Arial" w:cs="Arial"/>
          </w:rPr>
          <w:instrText xml:space="preserve"> PAGE   \* MERGEFORMAT </w:instrText>
        </w:r>
        <w:r>
          <w:rPr>
            <w:rFonts w:ascii="Arial" w:hAnsi="Arial" w:cs="Arial"/>
          </w:rPr>
          <w:fldChar w:fldCharType="separate"/>
        </w:r>
        <w:r>
          <w:rPr>
            <w:rFonts w:ascii="Arial" w:hAnsi="Arial" w:cs="Arial"/>
            <w:noProof/>
          </w:rPr>
          <w:t>1</w:t>
        </w:r>
        <w:r>
          <w:fldChar w:fldCharType="end"/>
        </w:r>
      </w:p>
    </w:sdtContent>
  </w:sdt>
  <w:p w14:paraId="572590D0" w14:textId="77777777" w:rsidR="00114910" w:rsidRDefault="0073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0B3E" w14:textId="77777777" w:rsidR="006B4F68" w:rsidRDefault="006B4F68">
      <w:pPr>
        <w:spacing w:after="0" w:line="240" w:lineRule="auto"/>
      </w:pPr>
      <w:r>
        <w:separator/>
      </w:r>
    </w:p>
  </w:footnote>
  <w:footnote w:type="continuationSeparator" w:id="0">
    <w:p w14:paraId="6ED7F3B0" w14:textId="77777777" w:rsidR="006B4F68" w:rsidRDefault="006B4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D304" w14:textId="4E918D24" w:rsidR="00114910" w:rsidRDefault="00C87120">
    <w:pPr>
      <w:pStyle w:val="Header"/>
    </w:pPr>
    <w:r>
      <w:rPr>
        <w:noProof/>
      </w:rPr>
      <w:drawing>
        <wp:anchor distT="0" distB="0" distL="114300" distR="114300" simplePos="0" relativeHeight="251660288" behindDoc="1" locked="0" layoutInCell="1" allowOverlap="1" wp14:anchorId="6C074AE9" wp14:editId="6ED1B7CA">
          <wp:simplePos x="0" y="0"/>
          <wp:positionH relativeFrom="margin">
            <wp:align>left</wp:align>
          </wp:positionH>
          <wp:positionV relativeFrom="paragraph">
            <wp:posOffset>16701</wp:posOffset>
          </wp:positionV>
          <wp:extent cx="932180" cy="357629"/>
          <wp:effectExtent l="0" t="0" r="1270" b="4445"/>
          <wp:wrapTight wrapText="bothSides">
            <wp:wrapPolygon edited="0">
              <wp:start x="0" y="0"/>
              <wp:lineTo x="0" y="20718"/>
              <wp:lineTo x="8387" y="20718"/>
              <wp:lineTo x="21188" y="18416"/>
              <wp:lineTo x="21188" y="2302"/>
              <wp:lineTo x="8387" y="0"/>
              <wp:lineTo x="0" y="0"/>
            </wp:wrapPolygon>
          </wp:wrapTight>
          <wp:docPr id="11" name="Picture 1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357629"/>
                  </a:xfrm>
                  <a:prstGeom prst="rect">
                    <a:avLst/>
                  </a:prstGeom>
                  <a:noFill/>
                  <a:ln>
                    <a:noFill/>
                  </a:ln>
                </pic:spPr>
              </pic:pic>
            </a:graphicData>
          </a:graphic>
        </wp:anchor>
      </w:drawing>
    </w:r>
    <w:r>
      <w:rPr>
        <w:rFonts w:ascii="Times New Roman" w:hAnsi="Times New Roman" w:cs="Times New Roman"/>
        <w:noProof/>
      </w:rPr>
      <w:drawing>
        <wp:anchor distT="0" distB="0" distL="114300" distR="114300" simplePos="0" relativeHeight="251659264" behindDoc="0" locked="0" layoutInCell="1" allowOverlap="1" wp14:anchorId="7E84B6FE" wp14:editId="446D1CCB">
          <wp:simplePos x="0" y="0"/>
          <wp:positionH relativeFrom="column">
            <wp:posOffset>4450715</wp:posOffset>
          </wp:positionH>
          <wp:positionV relativeFrom="paragraph">
            <wp:posOffset>-7620</wp:posOffset>
          </wp:positionV>
          <wp:extent cx="1619250" cy="356235"/>
          <wp:effectExtent l="0" t="0" r="0" b="571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19250" cy="356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824"/>
    <w:multiLevelType w:val="hybridMultilevel"/>
    <w:tmpl w:val="FFFFFFFF"/>
    <w:lvl w:ilvl="0" w:tplc="21FE70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D646CE"/>
    <w:multiLevelType w:val="hybridMultilevel"/>
    <w:tmpl w:val="2E666176"/>
    <w:lvl w:ilvl="0" w:tplc="A95E0B70">
      <w:start w:val="1"/>
      <w:numFmt w:val="bullet"/>
      <w:lvlText w:val=""/>
      <w:lvlJc w:val="left"/>
      <w:pPr>
        <w:ind w:left="1440" w:hanging="360"/>
      </w:pPr>
      <w:rPr>
        <w:rFonts w:ascii="Symbol" w:hAnsi="Symbol" w:hint="default"/>
      </w:rPr>
    </w:lvl>
    <w:lvl w:ilvl="1" w:tplc="03B80D2C">
      <w:start w:val="1"/>
      <w:numFmt w:val="bullet"/>
      <w:lvlText w:val="o"/>
      <w:lvlJc w:val="left"/>
      <w:pPr>
        <w:ind w:left="2160" w:hanging="360"/>
      </w:pPr>
      <w:rPr>
        <w:rFonts w:ascii="Courier New" w:hAnsi="Courier New" w:cs="Courier New" w:hint="default"/>
      </w:rPr>
    </w:lvl>
    <w:lvl w:ilvl="2" w:tplc="95A8E3E2" w:tentative="1">
      <w:start w:val="1"/>
      <w:numFmt w:val="bullet"/>
      <w:lvlText w:val=""/>
      <w:lvlJc w:val="left"/>
      <w:pPr>
        <w:ind w:left="2880" w:hanging="360"/>
      </w:pPr>
      <w:rPr>
        <w:rFonts w:ascii="Wingdings" w:hAnsi="Wingdings" w:hint="default"/>
      </w:rPr>
    </w:lvl>
    <w:lvl w:ilvl="3" w:tplc="D38054BE" w:tentative="1">
      <w:start w:val="1"/>
      <w:numFmt w:val="bullet"/>
      <w:lvlText w:val=""/>
      <w:lvlJc w:val="left"/>
      <w:pPr>
        <w:ind w:left="3600" w:hanging="360"/>
      </w:pPr>
      <w:rPr>
        <w:rFonts w:ascii="Symbol" w:hAnsi="Symbol" w:hint="default"/>
      </w:rPr>
    </w:lvl>
    <w:lvl w:ilvl="4" w:tplc="4E86C578" w:tentative="1">
      <w:start w:val="1"/>
      <w:numFmt w:val="bullet"/>
      <w:lvlText w:val="o"/>
      <w:lvlJc w:val="left"/>
      <w:pPr>
        <w:ind w:left="4320" w:hanging="360"/>
      </w:pPr>
      <w:rPr>
        <w:rFonts w:ascii="Courier New" w:hAnsi="Courier New" w:cs="Courier New" w:hint="default"/>
      </w:rPr>
    </w:lvl>
    <w:lvl w:ilvl="5" w:tplc="3D3456B6" w:tentative="1">
      <w:start w:val="1"/>
      <w:numFmt w:val="bullet"/>
      <w:lvlText w:val=""/>
      <w:lvlJc w:val="left"/>
      <w:pPr>
        <w:ind w:left="5040" w:hanging="360"/>
      </w:pPr>
      <w:rPr>
        <w:rFonts w:ascii="Wingdings" w:hAnsi="Wingdings" w:hint="default"/>
      </w:rPr>
    </w:lvl>
    <w:lvl w:ilvl="6" w:tplc="FF34011C" w:tentative="1">
      <w:start w:val="1"/>
      <w:numFmt w:val="bullet"/>
      <w:lvlText w:val=""/>
      <w:lvlJc w:val="left"/>
      <w:pPr>
        <w:ind w:left="5760" w:hanging="360"/>
      </w:pPr>
      <w:rPr>
        <w:rFonts w:ascii="Symbol" w:hAnsi="Symbol" w:hint="default"/>
      </w:rPr>
    </w:lvl>
    <w:lvl w:ilvl="7" w:tplc="E076AD8E" w:tentative="1">
      <w:start w:val="1"/>
      <w:numFmt w:val="bullet"/>
      <w:lvlText w:val="o"/>
      <w:lvlJc w:val="left"/>
      <w:pPr>
        <w:ind w:left="6480" w:hanging="360"/>
      </w:pPr>
      <w:rPr>
        <w:rFonts w:ascii="Courier New" w:hAnsi="Courier New" w:cs="Courier New" w:hint="default"/>
      </w:rPr>
    </w:lvl>
    <w:lvl w:ilvl="8" w:tplc="93C8E32E" w:tentative="1">
      <w:start w:val="1"/>
      <w:numFmt w:val="bullet"/>
      <w:lvlText w:val=""/>
      <w:lvlJc w:val="left"/>
      <w:pPr>
        <w:ind w:left="7200" w:hanging="360"/>
      </w:pPr>
      <w:rPr>
        <w:rFonts w:ascii="Wingdings" w:hAnsi="Wingdings" w:hint="default"/>
      </w:rPr>
    </w:lvl>
  </w:abstractNum>
  <w:abstractNum w:abstractNumId="2" w15:restartNumberingAfterBreak="0">
    <w:nsid w:val="59BF36F4"/>
    <w:multiLevelType w:val="hybridMultilevel"/>
    <w:tmpl w:val="5DFADABE"/>
    <w:lvl w:ilvl="0" w:tplc="493CECC6">
      <w:start w:val="1"/>
      <w:numFmt w:val="upperRoman"/>
      <w:lvlText w:val="%1."/>
      <w:lvlJc w:val="left"/>
      <w:pPr>
        <w:ind w:left="1080" w:hanging="720"/>
      </w:pPr>
      <w:rPr>
        <w:rFonts w:hint="default"/>
        <w:b/>
      </w:rPr>
    </w:lvl>
    <w:lvl w:ilvl="1" w:tplc="4C8050A2" w:tentative="1">
      <w:start w:val="1"/>
      <w:numFmt w:val="lowerLetter"/>
      <w:lvlText w:val="%2."/>
      <w:lvlJc w:val="left"/>
      <w:pPr>
        <w:ind w:left="1440" w:hanging="360"/>
      </w:pPr>
    </w:lvl>
    <w:lvl w:ilvl="2" w:tplc="E4680392" w:tentative="1">
      <w:start w:val="1"/>
      <w:numFmt w:val="lowerRoman"/>
      <w:lvlText w:val="%3."/>
      <w:lvlJc w:val="right"/>
      <w:pPr>
        <w:ind w:left="2160" w:hanging="180"/>
      </w:pPr>
    </w:lvl>
    <w:lvl w:ilvl="3" w:tplc="774E5C46" w:tentative="1">
      <w:start w:val="1"/>
      <w:numFmt w:val="decimal"/>
      <w:lvlText w:val="%4."/>
      <w:lvlJc w:val="left"/>
      <w:pPr>
        <w:ind w:left="2880" w:hanging="360"/>
      </w:pPr>
    </w:lvl>
    <w:lvl w:ilvl="4" w:tplc="8692EE7C" w:tentative="1">
      <w:start w:val="1"/>
      <w:numFmt w:val="lowerLetter"/>
      <w:lvlText w:val="%5."/>
      <w:lvlJc w:val="left"/>
      <w:pPr>
        <w:ind w:left="3600" w:hanging="360"/>
      </w:pPr>
    </w:lvl>
    <w:lvl w:ilvl="5" w:tplc="D354B560" w:tentative="1">
      <w:start w:val="1"/>
      <w:numFmt w:val="lowerRoman"/>
      <w:lvlText w:val="%6."/>
      <w:lvlJc w:val="right"/>
      <w:pPr>
        <w:ind w:left="4320" w:hanging="180"/>
      </w:pPr>
    </w:lvl>
    <w:lvl w:ilvl="6" w:tplc="B30668DE" w:tentative="1">
      <w:start w:val="1"/>
      <w:numFmt w:val="decimal"/>
      <w:lvlText w:val="%7."/>
      <w:lvlJc w:val="left"/>
      <w:pPr>
        <w:ind w:left="5040" w:hanging="360"/>
      </w:pPr>
    </w:lvl>
    <w:lvl w:ilvl="7" w:tplc="7E6C57D8" w:tentative="1">
      <w:start w:val="1"/>
      <w:numFmt w:val="lowerLetter"/>
      <w:lvlText w:val="%8."/>
      <w:lvlJc w:val="left"/>
      <w:pPr>
        <w:ind w:left="5760" w:hanging="360"/>
      </w:pPr>
    </w:lvl>
    <w:lvl w:ilvl="8" w:tplc="6F94EAD8" w:tentative="1">
      <w:start w:val="1"/>
      <w:numFmt w:val="lowerRoman"/>
      <w:lvlText w:val="%9."/>
      <w:lvlJc w:val="right"/>
      <w:pPr>
        <w:ind w:left="6480" w:hanging="180"/>
      </w:pPr>
    </w:lvl>
  </w:abstractNum>
  <w:abstractNum w:abstractNumId="3" w15:restartNumberingAfterBreak="0">
    <w:nsid w:val="7A572444"/>
    <w:multiLevelType w:val="hybridMultilevel"/>
    <w:tmpl w:val="E16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8772B"/>
    <w:multiLevelType w:val="hybridMultilevel"/>
    <w:tmpl w:val="030AE1D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B9"/>
    <w:rsid w:val="001362CE"/>
    <w:rsid w:val="001F4439"/>
    <w:rsid w:val="005A3B43"/>
    <w:rsid w:val="006B4F68"/>
    <w:rsid w:val="006E7DED"/>
    <w:rsid w:val="00731BB7"/>
    <w:rsid w:val="00816769"/>
    <w:rsid w:val="00A01A80"/>
    <w:rsid w:val="00A54D86"/>
    <w:rsid w:val="00A616F0"/>
    <w:rsid w:val="00AB2C39"/>
    <w:rsid w:val="00C87120"/>
    <w:rsid w:val="00CD50B9"/>
    <w:rsid w:val="00D04A4A"/>
    <w:rsid w:val="00D2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EE7E6"/>
  <w15:chartTrackingRefBased/>
  <w15:docId w15:val="{B6A48AFD-7EC7-47A9-94C8-A95C4E69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B9"/>
  </w:style>
  <w:style w:type="paragraph" w:styleId="Heading1">
    <w:name w:val="heading 1"/>
    <w:basedOn w:val="Normal"/>
    <w:link w:val="Heading1Char"/>
    <w:uiPriority w:val="1"/>
    <w:qFormat/>
    <w:rsid w:val="00CD50B9"/>
    <w:pPr>
      <w:widowControl w:val="0"/>
      <w:autoSpaceDE w:val="0"/>
      <w:autoSpaceDN w:val="0"/>
      <w:spacing w:after="0" w:line="240" w:lineRule="auto"/>
      <w:ind w:left="22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50B9"/>
    <w:rPr>
      <w:rFonts w:ascii="Calibri" w:eastAsia="Calibri" w:hAnsi="Calibri" w:cs="Calibri"/>
      <w:b/>
      <w:bCs/>
      <w:sz w:val="24"/>
      <w:szCs w:val="24"/>
    </w:rPr>
  </w:style>
  <w:style w:type="paragraph" w:styleId="Header">
    <w:name w:val="header"/>
    <w:basedOn w:val="Normal"/>
    <w:link w:val="HeaderChar"/>
    <w:uiPriority w:val="99"/>
    <w:unhideWhenUsed/>
    <w:rsid w:val="00CD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B9"/>
  </w:style>
  <w:style w:type="paragraph" w:styleId="Footer">
    <w:name w:val="footer"/>
    <w:basedOn w:val="Normal"/>
    <w:link w:val="FooterChar"/>
    <w:uiPriority w:val="99"/>
    <w:unhideWhenUsed/>
    <w:rsid w:val="00CD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B9"/>
  </w:style>
  <w:style w:type="character" w:styleId="Hyperlink">
    <w:name w:val="Hyperlink"/>
    <w:basedOn w:val="DefaultParagraphFont"/>
    <w:uiPriority w:val="99"/>
    <w:unhideWhenUsed/>
    <w:rsid w:val="00CD50B9"/>
    <w:rPr>
      <w:color w:val="0563C1"/>
      <w:u w:val="single"/>
    </w:rPr>
  </w:style>
  <w:style w:type="paragraph" w:styleId="ListParagraph">
    <w:name w:val="List Paragraph"/>
    <w:basedOn w:val="Normal"/>
    <w:uiPriority w:val="34"/>
    <w:qFormat/>
    <w:rsid w:val="00CD50B9"/>
    <w:pPr>
      <w:ind w:left="720"/>
      <w:contextualSpacing/>
    </w:pPr>
  </w:style>
  <w:style w:type="paragraph" w:styleId="NoSpacing">
    <w:name w:val="No Spacing"/>
    <w:uiPriority w:val="1"/>
    <w:qFormat/>
    <w:rsid w:val="00CD5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antander-grants.com/es/legal/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A23F95EAB814B8E7D20CBF1035192" ma:contentTypeVersion="12" ma:contentTypeDescription="Create a new document." ma:contentTypeScope="" ma:versionID="00172f94f27bea9e858983cad4b4abe7">
  <xsd:schema xmlns:xsd="http://www.w3.org/2001/XMLSchema" xmlns:xs="http://www.w3.org/2001/XMLSchema" xmlns:p="http://schemas.microsoft.com/office/2006/metadata/properties" xmlns:ns2="a1fb8a3a-7eb5-488d-960e-0447adf36ff1" xmlns:ns3="c5a2bd83-16b6-4c20-8e7e-37a2605cd02e" targetNamespace="http://schemas.microsoft.com/office/2006/metadata/properties" ma:root="true" ma:fieldsID="0e880666be49f6423ff8a862af1d0657" ns2:_="" ns3:_="">
    <xsd:import namespace="a1fb8a3a-7eb5-488d-960e-0447adf36ff1"/>
    <xsd:import namespace="c5a2bd83-16b6-4c20-8e7e-37a2605cd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b8a3a-7eb5-488d-960e-0447adf36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a2bd83-16b6-4c20-8e7e-37a2605cd0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C1F26-D811-4467-9BCD-C6760ADB0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b8a3a-7eb5-488d-960e-0447adf36ff1"/>
    <ds:schemaRef ds:uri="c5a2bd83-16b6-4c20-8e7e-37a2605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513F3-A8F5-41B8-B237-7C05F5BFF55D}">
  <ds:schemaRefs>
    <ds:schemaRef ds:uri="http://schemas.microsoft.com/sharepoint/v3/contenttype/forms"/>
  </ds:schemaRefs>
</ds:datastoreItem>
</file>

<file path=customXml/itemProps3.xml><?xml version="1.0" encoding="utf-8"?>
<ds:datastoreItem xmlns:ds="http://schemas.openxmlformats.org/officeDocument/2006/customXml" ds:itemID="{7992BAE4-B819-4FC9-82BC-D573EEDC77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7700</Characters>
  <Application>Microsoft Office Word</Application>
  <DocSecurity>4</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Scott,KJ</dc:creator>
  <cp:keywords/>
  <dc:description/>
  <cp:lastModifiedBy>Donaire Fernandez Maria</cp:lastModifiedBy>
  <cp:revision>2</cp:revision>
  <dcterms:created xsi:type="dcterms:W3CDTF">2022-04-21T07:12:00Z</dcterms:created>
  <dcterms:modified xsi:type="dcterms:W3CDTF">2022-04-21T07:12:00Z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2abd79-57a9-4473-8700-c843f76a1e37_Enabled">
    <vt:lpwstr>true</vt:lpwstr>
  </property>
  <property fmtid="{D5CDD505-2E9C-101B-9397-08002B2CF9AE}" pid="3" name="MSIP_Label_0c2abd79-57a9-4473-8700-c843f76a1e37_SetDate">
    <vt:lpwstr>2022-04-13T16:05:53Z</vt:lpwstr>
  </property>
  <property fmtid="{D5CDD505-2E9C-101B-9397-08002B2CF9AE}" pid="4" name="MSIP_Label_0c2abd79-57a9-4473-8700-c843f76a1e37_Method">
    <vt:lpwstr>Privileged</vt:lpwstr>
  </property>
  <property fmtid="{D5CDD505-2E9C-101B-9397-08002B2CF9AE}" pid="5" name="MSIP_Label_0c2abd79-57a9-4473-8700-c843f76a1e37_Name">
    <vt:lpwstr>Internal</vt:lpwstr>
  </property>
  <property fmtid="{D5CDD505-2E9C-101B-9397-08002B2CF9AE}" pid="6" name="MSIP_Label_0c2abd79-57a9-4473-8700-c843f76a1e37_SiteId">
    <vt:lpwstr>35595a02-4d6d-44ac-99e1-f9ab4cd872db</vt:lpwstr>
  </property>
  <property fmtid="{D5CDD505-2E9C-101B-9397-08002B2CF9AE}" pid="7" name="MSIP_Label_0c2abd79-57a9-4473-8700-c843f76a1e37_ActionId">
    <vt:lpwstr>96c490b4-24b4-4afd-894f-f84c255e0c23</vt:lpwstr>
  </property>
  <property fmtid="{D5CDD505-2E9C-101B-9397-08002B2CF9AE}" pid="8" name="MSIP_Label_0c2abd79-57a9-4473-8700-c843f76a1e37_ContentBits">
    <vt:lpwstr>0</vt:lpwstr>
  </property>
  <property fmtid="{D5CDD505-2E9C-101B-9397-08002B2CF9AE}" pid="9" name="ContentTypeId">
    <vt:lpwstr>0x0101008FDA23F95EAB814B8E7D20CBF1035192</vt:lpwstr>
  </property>
</Properties>
</file>